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1C781C" w:rsidP="001C781C">
          <w:pPr>
            <w:ind w:left="4536"/>
            <w:jc w:val="center"/>
            <w:rPr>
              <w:sz w:val="28"/>
              <w:szCs w:val="28"/>
            </w:rPr>
          </w:pPr>
          <w:r>
            <w:t>Приложение №1.</w:t>
          </w:r>
          <w:r w:rsidR="008941AA">
            <w:t>2</w:t>
          </w:r>
          <w:bookmarkStart w:id="0" w:name="_GoBack"/>
          <w:bookmarkEnd w:id="0"/>
          <w:r w:rsidR="008941AA">
            <w:t xml:space="preserve"> </w:t>
          </w:r>
          <w:r>
            <w:t>к 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CF23D6" w:rsidP="00CF23D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014076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014076" w:rsidP="0001407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Системы постоянного тока 2-8кВт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5.4.2015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28100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7A72B8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1" w:name="_Toc416028969"/>
      <w:r>
        <w:lastRenderedPageBreak/>
        <w:t>ЛИСТ СОГЛАСОВАНИЙ</w:t>
      </w:r>
      <w:bookmarkEnd w:id="1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30"/>
        <w:gridCol w:w="1982"/>
        <w:gridCol w:w="1982"/>
        <w:gridCol w:w="1982"/>
        <w:gridCol w:w="1983"/>
      </w:tblGrid>
      <w:tr w:rsidR="00B1647D" w:rsidTr="00B16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0"/>
      <w:r w:rsidRPr="00636346">
        <w:lastRenderedPageBreak/>
        <w:t>ЦЕЛЬ ПРИОБРЕТЕНИЯ ОБОРУДОВАНИЯ</w:t>
      </w:r>
      <w:bookmarkEnd w:id="2"/>
    </w:p>
    <w:p w:rsidR="00636346" w:rsidRDefault="00636346" w:rsidP="00E25E1E">
      <w:r>
        <w:t xml:space="preserve">Оборудование </w:t>
      </w:r>
      <w:r w:rsidR="001002BE">
        <w:t>питания постоянного тока</w:t>
      </w:r>
      <w:r>
        <w:t xml:space="preserve"> </w:t>
      </w:r>
      <w:r w:rsidR="00E25E1E">
        <w:t>предназначено для использования его в следующих целях:</w:t>
      </w:r>
    </w:p>
    <w:p w:rsidR="00E25E1E" w:rsidRDefault="001002BE" w:rsidP="00E25E1E">
      <w:pPr>
        <w:pStyle w:val="a3"/>
        <w:numPr>
          <w:ilvl w:val="1"/>
          <w:numId w:val="2"/>
        </w:numPr>
      </w:pPr>
      <w:r>
        <w:t xml:space="preserve">Для </w:t>
      </w:r>
      <w:r w:rsidR="005009A4">
        <w:t xml:space="preserve">бесперебойного </w:t>
      </w:r>
      <w:r>
        <w:t xml:space="preserve">электропитания средств </w:t>
      </w:r>
      <w:r w:rsidR="005E5114">
        <w:t xml:space="preserve">фиксированной и беспроводной </w:t>
      </w:r>
      <w:r>
        <w:t xml:space="preserve">связи постоянным током номинального напряжения 48 </w:t>
      </w:r>
      <w:r w:rsidR="00F73C4B">
        <w:t>вольт;</w:t>
      </w:r>
    </w:p>
    <w:p w:rsidR="00E25E1E" w:rsidRDefault="00F73C4B" w:rsidP="00E25E1E">
      <w:pPr>
        <w:pStyle w:val="a3"/>
        <w:numPr>
          <w:ilvl w:val="1"/>
          <w:numId w:val="2"/>
        </w:numPr>
      </w:pPr>
      <w:r>
        <w:t>Заряд</w:t>
      </w:r>
      <w:r w:rsidR="00193AD0">
        <w:t>а (</w:t>
      </w:r>
      <w:proofErr w:type="spellStart"/>
      <w:r w:rsidR="00193AD0">
        <w:t>подзаряда</w:t>
      </w:r>
      <w:proofErr w:type="spellEnd"/>
      <w:r>
        <w:t>) аккумуляторных батарей;</w:t>
      </w:r>
    </w:p>
    <w:p w:rsidR="00636346" w:rsidRPr="001C4906" w:rsidRDefault="00636346" w:rsidP="00636346">
      <w:pPr>
        <w:pStyle w:val="1"/>
        <w:numPr>
          <w:ilvl w:val="0"/>
          <w:numId w:val="2"/>
        </w:numPr>
      </w:pPr>
      <w:bookmarkStart w:id="3" w:name="_Toc416028971"/>
      <w:r w:rsidRPr="001C4906">
        <w:t>ОБЩИЕ ТРЕБОВАНИЯ К ОБОРУДОВАНИЮ</w:t>
      </w:r>
      <w:bookmarkEnd w:id="3"/>
    </w:p>
    <w:p w:rsidR="001C4906" w:rsidRPr="001C4906" w:rsidRDefault="001C4906" w:rsidP="00E25E1E">
      <w:pPr>
        <w:pStyle w:val="a3"/>
        <w:numPr>
          <w:ilvl w:val="1"/>
          <w:numId w:val="2"/>
        </w:numPr>
      </w:pPr>
      <w:r w:rsidRPr="001C4906">
        <w:t>Параллельная работа выпрямительных блоков, входящих в состав оборудования;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Селективное отключение любого выпрямителя, входящего в состав оборудования, при повышении его выходного напряжения выше допустимого значения;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Выключение выпрямителей при отклонении напряжения сети переменного тока ниже минимального допустимого предела и автоматическое включение их в работу при восстановлении параметров сети переменного тока;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токовых перегрузок;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перегрева;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аккумуляторных батарей от глубоких разрядов;</w:t>
      </w:r>
    </w:p>
    <w:p w:rsidR="001C4906" w:rsidRDefault="0037128C" w:rsidP="00E25E1E">
      <w:pPr>
        <w:pStyle w:val="a3"/>
        <w:numPr>
          <w:ilvl w:val="1"/>
          <w:numId w:val="2"/>
        </w:numPr>
      </w:pPr>
      <w:r>
        <w:t>Автоматическое регулирование напряжения заряда аккумуляторных батарей в зависимости от температуры;</w:t>
      </w:r>
    </w:p>
    <w:p w:rsidR="005E5114" w:rsidRDefault="004F30A7" w:rsidP="00E25E1E">
      <w:pPr>
        <w:pStyle w:val="a3"/>
        <w:numPr>
          <w:ilvl w:val="1"/>
          <w:numId w:val="2"/>
        </w:numPr>
      </w:pPr>
      <w:r>
        <w:t>«Горячая</w:t>
      </w:r>
      <w:r w:rsidR="005E5114">
        <w:t xml:space="preserve">» </w:t>
      </w:r>
      <w:r>
        <w:t>замена</w:t>
      </w:r>
      <w:r w:rsidR="005E5114">
        <w:t xml:space="preserve"> выпрямителей, контроллера;</w:t>
      </w:r>
    </w:p>
    <w:p w:rsidR="000B0D67" w:rsidRDefault="005E5114" w:rsidP="000B0D67">
      <w:pPr>
        <w:pStyle w:val="a3"/>
        <w:numPr>
          <w:ilvl w:val="1"/>
          <w:numId w:val="2"/>
        </w:numPr>
      </w:pPr>
      <w:r>
        <w:t xml:space="preserve">Управление и </w:t>
      </w:r>
      <w:r w:rsidR="00A50B10">
        <w:t xml:space="preserve">удалённый </w:t>
      </w:r>
      <w:r>
        <w:t>мониторинг</w:t>
      </w:r>
      <w:r w:rsidR="000B0D67">
        <w:t xml:space="preserve"> </w:t>
      </w:r>
      <w:r w:rsidR="00C25527">
        <w:t xml:space="preserve"> оборудования</w:t>
      </w:r>
      <w:r w:rsidR="000B0D67">
        <w:t xml:space="preserve"> электропитания</w:t>
      </w:r>
      <w:r w:rsidR="00C25527">
        <w:t xml:space="preserve"> </w:t>
      </w:r>
      <w:r w:rsidR="000B0D67">
        <w:t xml:space="preserve">посредством  сети передачи данных на базе </w:t>
      </w:r>
      <w:r w:rsidR="000B0D67">
        <w:rPr>
          <w:lang w:val="en-US"/>
        </w:rPr>
        <w:t>IP</w:t>
      </w:r>
      <w:r w:rsidR="000B0D67" w:rsidRPr="000B0D67">
        <w:t>-</w:t>
      </w:r>
      <w:r w:rsidR="000B0D67">
        <w:t>протокола</w:t>
      </w:r>
      <w:r>
        <w:t>;</w:t>
      </w:r>
    </w:p>
    <w:p w:rsidR="0037128C" w:rsidRPr="001C4906" w:rsidRDefault="0037128C" w:rsidP="000B0D67">
      <w:pPr>
        <w:pStyle w:val="a3"/>
        <w:numPr>
          <w:ilvl w:val="1"/>
          <w:numId w:val="2"/>
        </w:numPr>
        <w:tabs>
          <w:tab w:val="left" w:pos="1276"/>
        </w:tabs>
      </w:pPr>
      <w:r>
        <w:t>Местная и дистанционная сигнализация нормального и аварийного состояния оборудования.</w:t>
      </w:r>
    </w:p>
    <w:p w:rsidR="00636346" w:rsidRPr="003349DD" w:rsidRDefault="00636346" w:rsidP="00636346">
      <w:pPr>
        <w:pStyle w:val="1"/>
        <w:numPr>
          <w:ilvl w:val="0"/>
          <w:numId w:val="2"/>
        </w:numPr>
      </w:pPr>
      <w:bookmarkStart w:id="4" w:name="_Toc416028972"/>
      <w:r w:rsidRPr="003349DD">
        <w:t>ТРЕБОВАНИЯ К СОСТАВУ ОБОРУДОВАНИЯ</w:t>
      </w:r>
      <w:bookmarkEnd w:id="4"/>
    </w:p>
    <w:p w:rsidR="00636346" w:rsidRPr="003349DD" w:rsidRDefault="00CB27FA" w:rsidP="00636346">
      <w:r w:rsidRPr="003349DD">
        <w:t xml:space="preserve">Предлагаемое оборудование ДОЛЖНО поставляться в составе, указанном в нижеследующем перечне: </w:t>
      </w:r>
    </w:p>
    <w:p w:rsidR="00CB27FA" w:rsidRDefault="007410B4" w:rsidP="003349DD">
      <w:pPr>
        <w:pStyle w:val="a3"/>
        <w:numPr>
          <w:ilvl w:val="1"/>
          <w:numId w:val="2"/>
        </w:numPr>
      </w:pPr>
      <w:r>
        <w:t>Модульный к</w:t>
      </w:r>
      <w:r w:rsidR="003349DD">
        <w:t>аркас выпрямительного оборудования под 19</w:t>
      </w:r>
      <w:r w:rsidR="003349DD" w:rsidRPr="003349DD">
        <w:t xml:space="preserve">” </w:t>
      </w:r>
      <w:r w:rsidR="003349DD">
        <w:t>стойку;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Выпрямительные блоки;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Блок контроллера с дисплеем, русифицированный;</w:t>
      </w:r>
    </w:p>
    <w:p w:rsidR="00CB27FA" w:rsidRDefault="003349DD" w:rsidP="003349DD">
      <w:pPr>
        <w:pStyle w:val="a3"/>
        <w:numPr>
          <w:ilvl w:val="1"/>
          <w:numId w:val="2"/>
        </w:numPr>
      </w:pPr>
      <w:r>
        <w:t>Выносной температурный датчик;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Автоматы АКБ;</w:t>
      </w:r>
    </w:p>
    <w:p w:rsidR="004F30A7" w:rsidRDefault="004F30A7" w:rsidP="003349DD">
      <w:pPr>
        <w:pStyle w:val="a3"/>
        <w:numPr>
          <w:ilvl w:val="1"/>
          <w:numId w:val="2"/>
        </w:numPr>
      </w:pPr>
      <w:r>
        <w:t>Устройство защиты АКБ от глубокого разряда;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Нагрузочные автоматы;</w:t>
      </w:r>
    </w:p>
    <w:p w:rsidR="003349DD" w:rsidRPr="003349DD" w:rsidRDefault="003349DD" w:rsidP="003349DD">
      <w:pPr>
        <w:pStyle w:val="a3"/>
        <w:numPr>
          <w:ilvl w:val="1"/>
          <w:numId w:val="2"/>
        </w:numPr>
      </w:pPr>
      <w:r>
        <w:t>Техническая документация</w:t>
      </w:r>
      <w:r w:rsidR="007410B4">
        <w:t xml:space="preserve"> (руководство по эксплуатации)</w:t>
      </w:r>
      <w:r>
        <w:t xml:space="preserve"> на русском языке;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5" w:name="_Toc416028973"/>
      <w:r w:rsidRPr="00F06C58">
        <w:t>ТРЕБОВАНИЯ К АППАРАТНОМУ И ПРОГРАММНОМУ ОБЕСПЕЧЕНИЮ</w:t>
      </w:r>
      <w:bookmarkEnd w:id="5"/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ПО оборудования ДОЛЖНО поддерживать протокол </w:t>
      </w:r>
      <w:r>
        <w:rPr>
          <w:lang w:val="en-US"/>
        </w:rPr>
        <w:t>SNMP</w:t>
      </w:r>
      <w:r w:rsidRPr="006A1961">
        <w:t xml:space="preserve"> </w:t>
      </w:r>
      <w:r>
        <w:rPr>
          <w:lang w:val="en-US"/>
        </w:rPr>
        <w:t>v</w:t>
      </w:r>
      <w:r>
        <w:t xml:space="preserve">.2. 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Поставщик предоставляет базу данных по управляющей информации (</w:t>
      </w:r>
      <w:r>
        <w:rPr>
          <w:lang w:val="en-US"/>
        </w:rPr>
        <w:t>MIB</w:t>
      </w:r>
      <w:r w:rsidRPr="006A1961">
        <w:t xml:space="preserve"> </w:t>
      </w:r>
      <w:r>
        <w:t>файлы)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опроса устройств по стандартным </w:t>
      </w:r>
      <w:r>
        <w:rPr>
          <w:lang w:val="en-US"/>
        </w:rPr>
        <w:t>MIB</w:t>
      </w:r>
      <w:r>
        <w:t>-</w:t>
      </w:r>
      <w:proofErr w:type="spellStart"/>
      <w:r>
        <w:t>ам</w:t>
      </w:r>
      <w:proofErr w:type="spellEnd"/>
      <w:r>
        <w:t xml:space="preserve">, приватным </w:t>
      </w:r>
      <w:r>
        <w:rPr>
          <w:lang w:val="en-US"/>
        </w:rPr>
        <w:t>MIB</w:t>
      </w:r>
      <w:r w:rsidRPr="006A1961">
        <w:t xml:space="preserve"> </w:t>
      </w:r>
      <w:r>
        <w:t>для определения основных параметров, например, напряжения, входные и выходные параметры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отправки устройствами </w:t>
      </w:r>
      <w:r>
        <w:rPr>
          <w:lang w:val="en-US"/>
        </w:rPr>
        <w:t>trap</w:t>
      </w:r>
      <w:r>
        <w:t>-сообщений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Возможность опроса сторонними программами мониторинга (</w:t>
      </w:r>
      <w:r>
        <w:rPr>
          <w:lang w:val="en-US"/>
        </w:rPr>
        <w:t>EMC</w:t>
      </w:r>
      <w:r w:rsidRPr="006A1961">
        <w:t xml:space="preserve"> </w:t>
      </w:r>
      <w:r>
        <w:rPr>
          <w:lang w:val="en-US"/>
        </w:rPr>
        <w:t>Smarts</w:t>
      </w:r>
      <w:r>
        <w:t xml:space="preserve">, </w:t>
      </w:r>
      <w:proofErr w:type="spellStart"/>
      <w:r>
        <w:rPr>
          <w:lang w:val="en-US"/>
        </w:rPr>
        <w:t>Algorius</w:t>
      </w:r>
      <w:proofErr w:type="spellEnd"/>
      <w:r w:rsidRPr="006A1961">
        <w:t xml:space="preserve"> </w:t>
      </w:r>
      <w:r>
        <w:rPr>
          <w:lang w:val="en-US"/>
        </w:rPr>
        <w:t>Net</w:t>
      </w:r>
      <w:r w:rsidRPr="006A1961">
        <w:t xml:space="preserve"> </w:t>
      </w:r>
      <w:r>
        <w:rPr>
          <w:lang w:val="en-US"/>
        </w:rPr>
        <w:t>Viewer</w:t>
      </w:r>
      <w:r>
        <w:t>)</w:t>
      </w:r>
    </w:p>
    <w:p w:rsidR="00636346" w:rsidRPr="00C25527" w:rsidRDefault="00636346" w:rsidP="00636346">
      <w:pPr>
        <w:pStyle w:val="1"/>
        <w:numPr>
          <w:ilvl w:val="0"/>
          <w:numId w:val="2"/>
        </w:numPr>
      </w:pPr>
      <w:bookmarkStart w:id="6" w:name="_Toc416028974"/>
      <w:r w:rsidRPr="00C25527">
        <w:t>ТРЕБОВАНИЯ К ЭЛЕКТРОПИТАНИЮ</w:t>
      </w:r>
      <w:bookmarkEnd w:id="6"/>
    </w:p>
    <w:p w:rsidR="00350B23" w:rsidRDefault="004E06EC" w:rsidP="00CB27FA">
      <w:pPr>
        <w:pStyle w:val="a3"/>
        <w:numPr>
          <w:ilvl w:val="1"/>
          <w:numId w:val="2"/>
        </w:numPr>
      </w:pPr>
      <w:r>
        <w:t>Номинальное в</w:t>
      </w:r>
      <w:r w:rsidR="0064786B">
        <w:t>ходное напряжение системы электропитания</w:t>
      </w:r>
      <w:r w:rsidR="00634BE3" w:rsidRPr="00634BE3">
        <w:t xml:space="preserve">  </w:t>
      </w:r>
      <w:r w:rsidR="0064786B">
        <w:t xml:space="preserve"> </w:t>
      </w:r>
      <w:r w:rsidR="00634BE3">
        <w:t>̴</w:t>
      </w:r>
      <w:r w:rsidR="0064786B">
        <w:t>220 / 380 вольт (в зависимости от мощности системы);</w:t>
      </w:r>
    </w:p>
    <w:p w:rsidR="00796D02" w:rsidRDefault="0064786B" w:rsidP="00C82B7C">
      <w:pPr>
        <w:pStyle w:val="a3"/>
        <w:numPr>
          <w:ilvl w:val="1"/>
          <w:numId w:val="2"/>
        </w:numPr>
      </w:pPr>
      <w:r>
        <w:t xml:space="preserve">Рабочий диапазон входного напряжения </w:t>
      </w:r>
      <w:r w:rsidR="00E960B1">
        <w:t>при однофазном электропитании</w:t>
      </w:r>
      <w:r w:rsidR="00634BE3" w:rsidRPr="00634BE3">
        <w:t xml:space="preserve">  </w:t>
      </w:r>
      <w:r w:rsidR="00E960B1">
        <w:t xml:space="preserve"> </w:t>
      </w:r>
      <w:r w:rsidR="00634BE3">
        <w:t>̴</w:t>
      </w:r>
      <w:r>
        <w:t xml:space="preserve">85 </w:t>
      </w:r>
      <w:r w:rsidR="00C155BB">
        <w:t>÷</w:t>
      </w:r>
      <w:r>
        <w:t xml:space="preserve"> </w:t>
      </w:r>
      <w:r w:rsidRPr="00E960B1">
        <w:t>300 в</w:t>
      </w:r>
      <w:r>
        <w:t>ольт;</w:t>
      </w:r>
    </w:p>
    <w:p w:rsidR="0064786B" w:rsidRDefault="0064786B" w:rsidP="00C82B7C">
      <w:pPr>
        <w:pStyle w:val="a3"/>
        <w:numPr>
          <w:ilvl w:val="1"/>
          <w:numId w:val="2"/>
        </w:numPr>
      </w:pPr>
      <w:r>
        <w:lastRenderedPageBreak/>
        <w:t xml:space="preserve">Частота входного напряжения 45 </w:t>
      </w:r>
      <w:r w:rsidR="00C155BB">
        <w:t>÷</w:t>
      </w:r>
      <w:r>
        <w:t xml:space="preserve"> 65 Гц;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Коэффициент мощности 0,99;</w:t>
      </w:r>
    </w:p>
    <w:p w:rsidR="007B1998" w:rsidRDefault="007B1998" w:rsidP="00C82B7C">
      <w:pPr>
        <w:pStyle w:val="a3"/>
        <w:numPr>
          <w:ilvl w:val="1"/>
          <w:numId w:val="2"/>
        </w:numPr>
      </w:pPr>
      <w:r>
        <w:t xml:space="preserve">Номинальное выходное напряжение </w:t>
      </w:r>
      <w:r w:rsidR="004E06EC">
        <w:t xml:space="preserve">постоянное </w:t>
      </w:r>
      <w:r>
        <w:t xml:space="preserve">48 </w:t>
      </w:r>
      <w:r w:rsidR="005009A4" w:rsidRPr="00E960B1">
        <w:t>(60)</w:t>
      </w:r>
      <w:r w:rsidR="006D4018">
        <w:t xml:space="preserve"> </w:t>
      </w:r>
      <w:r>
        <w:t>вольт</w:t>
      </w:r>
      <w:r w:rsidR="004E06EC">
        <w:t>;</w:t>
      </w:r>
    </w:p>
    <w:p w:rsidR="000506D7" w:rsidRDefault="000506D7" w:rsidP="00C82B7C">
      <w:pPr>
        <w:pStyle w:val="a3"/>
        <w:numPr>
          <w:ilvl w:val="1"/>
          <w:numId w:val="2"/>
        </w:numPr>
      </w:pPr>
      <w:r>
        <w:t xml:space="preserve">Диапазон регулирования выходных напряжения 42 </w:t>
      </w:r>
      <w:r w:rsidR="00C155BB">
        <w:t>÷</w:t>
      </w:r>
      <w:r>
        <w:t xml:space="preserve"> 58</w:t>
      </w:r>
      <w:r w:rsidR="005009A4">
        <w:t xml:space="preserve"> </w:t>
      </w:r>
      <w:r w:rsidR="005009A4" w:rsidRPr="00E960B1">
        <w:t>(</w:t>
      </w:r>
      <w:r w:rsidR="00E960B1" w:rsidRPr="00E960B1">
        <w:t xml:space="preserve">54 </w:t>
      </w:r>
      <w:r w:rsidR="00C155BB">
        <w:t>÷</w:t>
      </w:r>
      <w:r w:rsidR="00E960B1" w:rsidRPr="00E960B1">
        <w:t xml:space="preserve"> 72</w:t>
      </w:r>
      <w:r w:rsidR="005009A4" w:rsidRPr="00E960B1">
        <w:t>)</w:t>
      </w:r>
      <w:r w:rsidR="006D4018">
        <w:t xml:space="preserve"> </w:t>
      </w:r>
      <w:r>
        <w:t>вольт;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Действующее значение пульсаций не более 50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Псофометрическое значение пульсации не более 2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КПД выпрямителей не менее 92%;</w:t>
      </w:r>
    </w:p>
    <w:p w:rsidR="000506D7" w:rsidRDefault="00A6411F" w:rsidP="00C82B7C">
      <w:pPr>
        <w:pStyle w:val="a3"/>
        <w:numPr>
          <w:ilvl w:val="1"/>
          <w:numId w:val="2"/>
        </w:numPr>
      </w:pPr>
      <w:r>
        <w:t xml:space="preserve">Электробезопасность оборудования согласно действующих стандартов </w:t>
      </w:r>
      <w:r w:rsidR="004F30A7">
        <w:t xml:space="preserve">ГОСТ </w:t>
      </w:r>
      <w:r>
        <w:rPr>
          <w:lang w:val="en-US"/>
        </w:rPr>
        <w:t>IEC</w:t>
      </w:r>
      <w:r w:rsidRPr="00A6411F">
        <w:t xml:space="preserve"> 60950-1 / </w:t>
      </w:r>
      <w:r>
        <w:rPr>
          <w:lang w:val="en-US"/>
        </w:rPr>
        <w:t>UL</w:t>
      </w:r>
      <w:r w:rsidRPr="00A6411F">
        <w:t xml:space="preserve"> 60950-1 / </w:t>
      </w:r>
      <w:r>
        <w:rPr>
          <w:lang w:val="en-US"/>
        </w:rPr>
        <w:t>CSA</w:t>
      </w:r>
      <w:r w:rsidRPr="00A6411F">
        <w:t xml:space="preserve"> 22.2</w:t>
      </w:r>
      <w:r w:rsidR="004E06EC">
        <w:t>;</w:t>
      </w:r>
    </w:p>
    <w:p w:rsidR="00FE6410" w:rsidRPr="008A45F5" w:rsidRDefault="00FE6410" w:rsidP="00636346">
      <w:pPr>
        <w:pStyle w:val="1"/>
        <w:numPr>
          <w:ilvl w:val="0"/>
          <w:numId w:val="2"/>
        </w:numPr>
      </w:pPr>
      <w:bookmarkStart w:id="7" w:name="_Toc416028975"/>
      <w:r w:rsidRPr="008A45F5">
        <w:t>ТРЕБОВАНИЯ К АВАРИЙНОЙ СИГНАЛИЗАЦИИ</w:t>
      </w:r>
      <w:bookmarkEnd w:id="7"/>
    </w:p>
    <w:p w:rsidR="00FE6410" w:rsidRPr="008A45F5" w:rsidRDefault="008A45F5" w:rsidP="00FE6410">
      <w:pPr>
        <w:pStyle w:val="a3"/>
        <w:numPr>
          <w:ilvl w:val="1"/>
          <w:numId w:val="2"/>
        </w:numPr>
      </w:pPr>
      <w:r w:rsidRPr="008A45F5">
        <w:t xml:space="preserve">Оборудование </w:t>
      </w:r>
      <w:r w:rsidR="00FE6410" w:rsidRPr="008A45F5">
        <w:t>должн</w:t>
      </w:r>
      <w:r w:rsidRPr="008A45F5">
        <w:t>о</w:t>
      </w:r>
      <w:r w:rsidR="00FE6410" w:rsidRPr="008A45F5">
        <w:t xml:space="preserve"> иметь устройств</w:t>
      </w:r>
      <w:r w:rsidRPr="008A45F5">
        <w:t>о</w:t>
      </w:r>
      <w:r w:rsidR="00FE6410" w:rsidRPr="008A45F5">
        <w:t xml:space="preserve"> </w:t>
      </w:r>
      <w:r>
        <w:t xml:space="preserve">для </w:t>
      </w:r>
      <w:r w:rsidR="00FE6410" w:rsidRPr="008A45F5">
        <w:t xml:space="preserve">технического обслуживания, измерения, контроля и индикации состояния </w:t>
      </w:r>
      <w:r w:rsidRPr="008A45F5">
        <w:t>оборудования</w:t>
      </w:r>
      <w:r w:rsidR="00FE6410" w:rsidRPr="008A45F5">
        <w:t xml:space="preserve"> во время работы и при поиске неисправностей и обеспечивать взаимодействие с сетевой системой обслуживания</w:t>
      </w:r>
      <w:r>
        <w:t>;</w:t>
      </w:r>
    </w:p>
    <w:p w:rsidR="00FE6410" w:rsidRPr="008A45F5" w:rsidRDefault="00FE6410" w:rsidP="00FE6410">
      <w:pPr>
        <w:pStyle w:val="a3"/>
        <w:numPr>
          <w:ilvl w:val="1"/>
          <w:numId w:val="2"/>
        </w:numPr>
      </w:pPr>
      <w:r w:rsidRPr="008A45F5">
        <w:t>При любой неисправности оборудования, должна выдаваться соответствующая аварийная сигнализация.</w:t>
      </w:r>
    </w:p>
    <w:p w:rsidR="00FE6410" w:rsidRPr="00A6411F" w:rsidRDefault="00FE6410" w:rsidP="00C82B7C">
      <w:pPr>
        <w:pStyle w:val="a3"/>
        <w:numPr>
          <w:ilvl w:val="1"/>
          <w:numId w:val="2"/>
        </w:numPr>
      </w:pPr>
      <w:r w:rsidRPr="00A6411F">
        <w:t xml:space="preserve">При выводе </w:t>
      </w:r>
      <w:r w:rsidRPr="005E5114">
        <w:t xml:space="preserve">на </w:t>
      </w:r>
      <w:r w:rsidR="005E5114">
        <w:t>дисплей контроллера</w:t>
      </w:r>
      <w:r w:rsidRPr="005E5114">
        <w:t xml:space="preserve"> и звуковой</w:t>
      </w:r>
      <w:r w:rsidRPr="00A6411F">
        <w:t xml:space="preserve"> сигнализации </w:t>
      </w:r>
      <w:r w:rsidR="005E5114">
        <w:t xml:space="preserve">оборудования </w:t>
      </w:r>
      <w:r w:rsidRPr="00A6411F">
        <w:t>должны обеспечиваться следующие виды аварийных сигналов:</w:t>
      </w:r>
    </w:p>
    <w:p w:rsidR="00FE6410" w:rsidRPr="00A6411F" w:rsidRDefault="008A45F5" w:rsidP="00FE6410">
      <w:pPr>
        <w:pStyle w:val="a3"/>
        <w:numPr>
          <w:ilvl w:val="2"/>
          <w:numId w:val="2"/>
        </w:numPr>
      </w:pPr>
      <w:r>
        <w:t xml:space="preserve"> С</w:t>
      </w:r>
      <w:r w:rsidR="00FE6410" w:rsidRPr="00A6411F">
        <w:t>рочный;</w:t>
      </w:r>
    </w:p>
    <w:p w:rsidR="00FE6410" w:rsidRPr="00A6411F" w:rsidRDefault="00A6411F" w:rsidP="00FE6410">
      <w:pPr>
        <w:pStyle w:val="a3"/>
        <w:numPr>
          <w:ilvl w:val="2"/>
          <w:numId w:val="2"/>
        </w:numPr>
      </w:pPr>
      <w:r>
        <w:rPr>
          <w:lang w:val="en-US"/>
        </w:rPr>
        <w:t xml:space="preserve"> </w:t>
      </w:r>
      <w:r w:rsidRPr="00A6411F">
        <w:t>Н</w:t>
      </w:r>
      <w:r w:rsidR="00FE6410" w:rsidRPr="00A6411F">
        <w:t>есрочный</w:t>
      </w:r>
      <w:r>
        <w:t>;</w:t>
      </w:r>
    </w:p>
    <w:p w:rsidR="00FE6410" w:rsidRPr="00A6411F" w:rsidRDefault="00A6411F" w:rsidP="00FE6410">
      <w:pPr>
        <w:pStyle w:val="a3"/>
        <w:numPr>
          <w:ilvl w:val="1"/>
          <w:numId w:val="2"/>
        </w:numPr>
      </w:pPr>
      <w:r>
        <w:t>Сигнальное оповещение</w:t>
      </w:r>
      <w:r w:rsidR="00FE6410" w:rsidRPr="00A6411F">
        <w:t>, в том числе: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низком </w:t>
      </w:r>
      <w:r w:rsidR="006D4018" w:rsidRPr="008C2ED1">
        <w:t xml:space="preserve">или высоком </w:t>
      </w:r>
      <w:r w:rsidRPr="008C2ED1">
        <w:t xml:space="preserve">напряжении </w:t>
      </w:r>
      <w:r w:rsidR="006D4018" w:rsidRPr="008C2ED1">
        <w:t>сети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высокой </w:t>
      </w:r>
      <w:r w:rsidR="008A45F5" w:rsidRPr="008C2ED1">
        <w:t xml:space="preserve">или низкой </w:t>
      </w:r>
      <w:r w:rsidRPr="008C2ED1">
        <w:t>температуре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выпрямител</w:t>
      </w:r>
      <w:r w:rsidR="008C2ED1" w:rsidRPr="008C2ED1">
        <w:t>ьного блока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вентилятора</w:t>
      </w:r>
      <w:r w:rsidR="00FE6410" w:rsidRPr="008C2ED1">
        <w:t>;</w:t>
      </w:r>
    </w:p>
    <w:p w:rsidR="00FE6410" w:rsidRPr="008C2ED1" w:rsidRDefault="00A6411F" w:rsidP="00C82B7C">
      <w:pPr>
        <w:pStyle w:val="a3"/>
        <w:numPr>
          <w:ilvl w:val="2"/>
          <w:numId w:val="2"/>
        </w:numPr>
      </w:pPr>
      <w:r w:rsidRPr="008C2ED1">
        <w:t xml:space="preserve"> Оповещение о низком </w:t>
      </w:r>
      <w:r w:rsidR="008C2ED1" w:rsidRPr="008C2ED1">
        <w:t xml:space="preserve">или высоком выходном </w:t>
      </w:r>
      <w:r w:rsidRPr="008C2ED1">
        <w:t>напряжении</w:t>
      </w:r>
      <w:r w:rsidR="008C2ED1" w:rsidRPr="008C2ED1">
        <w:t xml:space="preserve"> оборудования</w:t>
      </w:r>
      <w:r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</w:t>
      </w:r>
      <w:r w:rsidR="008A45F5" w:rsidRPr="008C2ED1">
        <w:t>О</w:t>
      </w:r>
      <w:r w:rsidRPr="008C2ED1">
        <w:t>тказ</w:t>
      </w:r>
      <w:r w:rsidR="008A45F5" w:rsidRPr="008C2ED1">
        <w:t xml:space="preserve"> шины сети локальных контроллеров;</w:t>
      </w:r>
    </w:p>
    <w:p w:rsidR="008A45F5" w:rsidRDefault="008A45F5" w:rsidP="00C82B7C">
      <w:pPr>
        <w:pStyle w:val="a3"/>
        <w:numPr>
          <w:ilvl w:val="1"/>
          <w:numId w:val="2"/>
        </w:numPr>
      </w:pPr>
      <w:r>
        <w:t>Сигналы предупреждения, в том числе: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Выпрямитель в режиме снижения номинальной мощности;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Активация удалённого ограничителя тока батареи;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Входящее напряжение за пределами диапазона;</w:t>
      </w:r>
    </w:p>
    <w:p w:rsidR="00FE6410" w:rsidRPr="008A45F5" w:rsidRDefault="006D4018" w:rsidP="00744694">
      <w:pPr>
        <w:pStyle w:val="a3"/>
        <w:numPr>
          <w:ilvl w:val="2"/>
          <w:numId w:val="2"/>
        </w:numPr>
      </w:pPr>
      <w:r>
        <w:t xml:space="preserve"> </w:t>
      </w:r>
      <w:r w:rsidR="00C13AEB">
        <w:t>А</w:t>
      </w:r>
      <w:r w:rsidR="008A45F5">
        <w:t>втономный режим работы;</w:t>
      </w:r>
    </w:p>
    <w:p w:rsidR="005E2391" w:rsidRPr="00F06C58" w:rsidRDefault="005E2391" w:rsidP="00636346">
      <w:pPr>
        <w:pStyle w:val="1"/>
        <w:numPr>
          <w:ilvl w:val="0"/>
          <w:numId w:val="2"/>
        </w:numPr>
      </w:pPr>
      <w:bookmarkStart w:id="8" w:name="_Toc416028976"/>
      <w:r w:rsidRPr="00F06C58">
        <w:t>ТРЕБОВАНИЯ К КОНСТРУКЦИИ ОБОРУДОВАНИЯ</w:t>
      </w:r>
      <w:bookmarkEnd w:id="8"/>
    </w:p>
    <w:p w:rsidR="005E2391" w:rsidRPr="00F06C58" w:rsidRDefault="00F06C58" w:rsidP="00B065A8">
      <w:pPr>
        <w:pStyle w:val="a3"/>
        <w:numPr>
          <w:ilvl w:val="1"/>
          <w:numId w:val="2"/>
        </w:numPr>
      </w:pPr>
      <w:r w:rsidRPr="00F06C58">
        <w:t>Конструкция корзины о</w:t>
      </w:r>
      <w:r w:rsidR="005E2391" w:rsidRPr="00F06C58">
        <w:t>борудование</w:t>
      </w:r>
      <w:r w:rsidR="007810C3" w:rsidRPr="00F06C58">
        <w:t xml:space="preserve"> </w:t>
      </w:r>
      <w:r w:rsidR="00744694" w:rsidRPr="00F06C58">
        <w:t xml:space="preserve">электропитания </w:t>
      </w:r>
      <w:r w:rsidR="005E2391" w:rsidRPr="00F06C58">
        <w:t>должно</w:t>
      </w:r>
      <w:r w:rsidR="007810C3" w:rsidRPr="00F06C58">
        <w:t xml:space="preserve"> </w:t>
      </w:r>
      <w:r w:rsidR="00744694" w:rsidRPr="00F06C58">
        <w:t xml:space="preserve">позволять </w:t>
      </w:r>
      <w:r w:rsidRPr="00F06C58">
        <w:t>монтаж его</w:t>
      </w:r>
      <w:r w:rsidR="007810C3" w:rsidRPr="00F06C58">
        <w:t xml:space="preserve"> </w:t>
      </w:r>
      <w:r w:rsidR="005E2391" w:rsidRPr="00F06C58">
        <w:t>в телекоммуникационных стойках 19”.</w:t>
      </w:r>
    </w:p>
    <w:p w:rsidR="0084421D" w:rsidRPr="00BD0FE0" w:rsidRDefault="0084421D" w:rsidP="00636346">
      <w:pPr>
        <w:pStyle w:val="1"/>
        <w:numPr>
          <w:ilvl w:val="0"/>
          <w:numId w:val="2"/>
        </w:numPr>
      </w:pPr>
      <w:bookmarkStart w:id="9" w:name="_Toc416028977"/>
      <w:r w:rsidRPr="00BD0FE0">
        <w:t>ТРЕБОВАНИЯ К БЕЗОПАСНОСТИ</w:t>
      </w:r>
      <w:bookmarkEnd w:id="9"/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</w:t>
      </w:r>
      <w:r w:rsidR="00BD0FE0">
        <w:t>оборудования</w:t>
      </w:r>
      <w:r w:rsidRPr="00BD0FE0">
        <w:t xml:space="preserve"> должна удовлетворять международным стандартам в области охраны труда и особым требованиям Заказчика.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ручек, кнопок и других внешних деталей должна исключать какую-либо опасность для персонала.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аппаратуры должна исключать возможность попадания электрического напряжения на металлические детали корпусов, ручек управления.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Все токоведущие элементы, находящиеся под напряжением, не должны быть доступны случайному прикосновению.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lastRenderedPageBreak/>
        <w:t>Клемма для заземления должна быть размещена на стойке в безопасном и удобном для подключения заземляющего проводника месте. Возле клеммы</w:t>
      </w:r>
      <w:r w:rsidR="00947DAB">
        <w:t xml:space="preserve"> должен</w:t>
      </w:r>
      <w:r w:rsidRPr="00BD0FE0">
        <w:t xml:space="preserve"> размеща</w:t>
      </w:r>
      <w:r w:rsidR="00947DAB">
        <w:t>ть</w:t>
      </w:r>
      <w:r w:rsidRPr="00BD0FE0">
        <w:t>ся знак заземления.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Величина сопротивления между </w:t>
      </w:r>
      <w:r w:rsidR="00947DAB">
        <w:t>корпусом и каждой доступной прикосновению металлической</w:t>
      </w:r>
      <w:r w:rsidRPr="00947DAB">
        <w:t xml:space="preserve"> нетоковедущей частью </w:t>
      </w:r>
      <w:r w:rsidR="00947DAB">
        <w:t>выпрямительного оборудования</w:t>
      </w:r>
      <w:r w:rsidRPr="00947DAB">
        <w:t xml:space="preserve"> не должна превышать 0,1 Ом.</w:t>
      </w:r>
    </w:p>
    <w:p w:rsidR="0084421D" w:rsidRPr="005E394C" w:rsidRDefault="0084421D" w:rsidP="0084421D">
      <w:pPr>
        <w:pStyle w:val="a3"/>
        <w:numPr>
          <w:ilvl w:val="1"/>
          <w:numId w:val="2"/>
        </w:numPr>
      </w:pPr>
      <w:r w:rsidRPr="005E394C">
        <w:t xml:space="preserve"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</w:t>
      </w:r>
      <w:r w:rsidR="005E394C">
        <w:t>(95% и Т +40</w:t>
      </w:r>
      <w:r w:rsidR="005E394C" w:rsidRPr="00482532">
        <w:t>˚С</w:t>
      </w:r>
      <w:r w:rsidR="005E394C">
        <w:t>)</w:t>
      </w:r>
      <w:r w:rsidR="005E394C" w:rsidRPr="005E394C">
        <w:t xml:space="preserve"> </w:t>
      </w:r>
      <w:r w:rsidRPr="005E394C">
        <w:t>1 МОм.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Изоляция цепей питания </w:t>
      </w:r>
      <w:r w:rsidR="006D4018">
        <w:t xml:space="preserve">постоянного тока </w:t>
      </w:r>
      <w:r w:rsidRPr="00947DAB">
        <w:t>(</w:t>
      </w:r>
      <w:r w:rsidR="00947DAB">
        <w:t>48</w:t>
      </w:r>
      <w:r w:rsidR="005009A4">
        <w:t>/</w:t>
      </w:r>
      <w:r w:rsidR="005009A4" w:rsidRPr="006D4018">
        <w:t>60</w:t>
      </w:r>
      <w:r w:rsidR="00947DAB" w:rsidRPr="006D4018">
        <w:t xml:space="preserve"> </w:t>
      </w:r>
      <w:r w:rsidRPr="00947DAB">
        <w:t xml:space="preserve">В) внутри </w:t>
      </w:r>
      <w:r w:rsidR="00947DAB">
        <w:t>оборудования</w:t>
      </w:r>
      <w:r w:rsidRPr="00947DAB">
        <w:t xml:space="preserve">, при испытании относительно земли, в течение 1 мин должна выдерживать испытательное напряжение переменного тока частотой 50 Гц и амплитудой: </w:t>
      </w:r>
      <w:r w:rsidR="006D4018">
        <w:t>°</w:t>
      </w:r>
      <w:r w:rsidRPr="00947DAB">
        <w:t>500 В - в нормальных климатических условиях; 300 В - при повышенной влажности (при снятых энергопотребляющих деталях).</w:t>
      </w:r>
    </w:p>
    <w:p w:rsidR="00636346" w:rsidRPr="00C25527" w:rsidRDefault="00636346" w:rsidP="0084421D">
      <w:pPr>
        <w:pStyle w:val="1"/>
        <w:numPr>
          <w:ilvl w:val="0"/>
          <w:numId w:val="2"/>
        </w:numPr>
      </w:pPr>
      <w:bookmarkStart w:id="10" w:name="_Toc416028978"/>
      <w:r w:rsidRPr="00C25527">
        <w:t>ТРЕБОВАНИЯ К НАДЕЖНОСТИ И РЕЗЕРВИРОВАНИЮ</w:t>
      </w:r>
      <w:bookmarkEnd w:id="10"/>
    </w:p>
    <w:p w:rsidR="00796D02" w:rsidRPr="00C25527" w:rsidRDefault="00C25527" w:rsidP="00796D02">
      <w:pPr>
        <w:pStyle w:val="a3"/>
        <w:numPr>
          <w:ilvl w:val="1"/>
          <w:numId w:val="2"/>
        </w:numPr>
      </w:pPr>
      <w:r>
        <w:t>С</w:t>
      </w:r>
      <w:r w:rsidR="00796D02" w:rsidRPr="00C25527">
        <w:t>редне</w:t>
      </w:r>
      <w:r>
        <w:t>е</w:t>
      </w:r>
      <w:r w:rsidR="00796D02" w:rsidRPr="00C25527">
        <w:t xml:space="preserve"> врем</w:t>
      </w:r>
      <w:r>
        <w:t>я</w:t>
      </w:r>
      <w:r w:rsidR="00796D02" w:rsidRPr="00C25527">
        <w:t xml:space="preserve"> наработки </w:t>
      </w:r>
      <w:r>
        <w:t xml:space="preserve">оборудования </w:t>
      </w:r>
      <w:r w:rsidR="00796D02" w:rsidRPr="00C25527">
        <w:t xml:space="preserve">на отказ </w:t>
      </w:r>
      <w:r>
        <w:t>не менее 150 000 часов;</w:t>
      </w:r>
    </w:p>
    <w:p w:rsidR="00636346" w:rsidRDefault="00796D02" w:rsidP="00796D02">
      <w:pPr>
        <w:pStyle w:val="a3"/>
        <w:numPr>
          <w:ilvl w:val="1"/>
          <w:numId w:val="2"/>
        </w:numPr>
      </w:pPr>
      <w:r w:rsidRPr="00C25527">
        <w:t xml:space="preserve">Срок службы оборудования </w:t>
      </w:r>
      <w:r w:rsidR="00C25527">
        <w:t xml:space="preserve">электропитания </w:t>
      </w:r>
      <w:r w:rsidRPr="00C25527">
        <w:t xml:space="preserve">при круглосуточном режиме работы ДОЛЖЕН быть не менее </w:t>
      </w:r>
      <w:r w:rsidR="00C25527">
        <w:t>2</w:t>
      </w:r>
      <w:r w:rsidRPr="00C25527">
        <w:t>0 лет.</w:t>
      </w:r>
    </w:p>
    <w:p w:rsidR="00C25527" w:rsidRPr="00C25527" w:rsidRDefault="00C25527" w:rsidP="00796D02">
      <w:pPr>
        <w:pStyle w:val="a3"/>
        <w:numPr>
          <w:ilvl w:val="1"/>
          <w:numId w:val="2"/>
        </w:numPr>
      </w:pPr>
      <w:r>
        <w:t>Гарантийный срок эксплуатации оборудования не менее 24 месяцев.</w:t>
      </w:r>
    </w:p>
    <w:p w:rsidR="00636346" w:rsidRPr="00482532" w:rsidRDefault="00636346" w:rsidP="00636346">
      <w:pPr>
        <w:pStyle w:val="1"/>
        <w:numPr>
          <w:ilvl w:val="0"/>
          <w:numId w:val="2"/>
        </w:numPr>
      </w:pPr>
      <w:bookmarkStart w:id="11" w:name="_Toc416028979"/>
      <w:r w:rsidRPr="00482532">
        <w:t>ТРЕБОВАНИЯ К УСЛОВИЯМ ЭКСПЛУАТАЦИИ</w:t>
      </w:r>
      <w:bookmarkEnd w:id="11"/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Оборудование должно обеспечивать непрерывный круглосуточный режим работы.</w:t>
      </w:r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Диапазон рабочи</w:t>
      </w:r>
      <w:r w:rsidR="00C213A6" w:rsidRPr="00482532">
        <w:t>х температур, при котором должно</w:t>
      </w:r>
      <w:r w:rsidRPr="00482532">
        <w:t xml:space="preserve"> гарантироваться </w:t>
      </w:r>
      <w:r w:rsidR="00C213A6" w:rsidRPr="00482532">
        <w:t>соблюдение функциональных и других параметров</w:t>
      </w:r>
      <w:r w:rsidRPr="00482532">
        <w:t xml:space="preserve"> оборудования: </w:t>
      </w:r>
      <w:r w:rsidR="00482532">
        <w:t>-40</w:t>
      </w:r>
      <w:r w:rsidRPr="00482532">
        <w:t xml:space="preserve">˚С до </w:t>
      </w:r>
      <w:r w:rsidR="00482532">
        <w:t>+75</w:t>
      </w:r>
      <w:r w:rsidRPr="00482532">
        <w:t>˚С.</w:t>
      </w:r>
      <w:r w:rsidR="00482532">
        <w:t>;</w:t>
      </w:r>
    </w:p>
    <w:p w:rsidR="001E1F59" w:rsidRDefault="00796D02" w:rsidP="001E1F59">
      <w:pPr>
        <w:pStyle w:val="a3"/>
        <w:numPr>
          <w:ilvl w:val="1"/>
          <w:numId w:val="2"/>
        </w:numPr>
      </w:pPr>
      <w:r w:rsidRPr="00482532">
        <w:t xml:space="preserve">Относительная влажность: </w:t>
      </w:r>
      <w:r w:rsidR="00482532">
        <w:t>от 5% до 95% без появления конденсата;</w:t>
      </w:r>
    </w:p>
    <w:p w:rsidR="001E1F59" w:rsidRDefault="001E1F59" w:rsidP="001E1F59">
      <w:pPr>
        <w:pStyle w:val="a3"/>
        <w:numPr>
          <w:ilvl w:val="1"/>
          <w:numId w:val="2"/>
        </w:numPr>
      </w:pPr>
      <w:r>
        <w:t>Система охлаждения выпрямительного блока вентилятором (воздушное течение в обратном направлении). Скорость вентилятора регулируемая в зависимости от температуры и напряжения;</w:t>
      </w:r>
    </w:p>
    <w:p w:rsidR="00636346" w:rsidRPr="008277F1" w:rsidRDefault="00636346" w:rsidP="00636346">
      <w:pPr>
        <w:pStyle w:val="1"/>
        <w:numPr>
          <w:ilvl w:val="0"/>
          <w:numId w:val="2"/>
        </w:numPr>
      </w:pPr>
      <w:bookmarkStart w:id="12" w:name="_Toc416028980"/>
      <w:r w:rsidRPr="008277F1">
        <w:t>ТРЕБОВАНИЯ К УРОВНЮ ЗВУКА, СОЗДАВАЕМОМУ АППАРАТУРОЙ</w:t>
      </w:r>
      <w:bookmarkEnd w:id="12"/>
    </w:p>
    <w:p w:rsidR="00636346" w:rsidRPr="008277F1" w:rsidRDefault="004608FB" w:rsidP="004608FB">
      <w:pPr>
        <w:pStyle w:val="a3"/>
        <w:numPr>
          <w:ilvl w:val="1"/>
          <w:numId w:val="2"/>
        </w:numPr>
      </w:pPr>
      <w:r w:rsidRPr="008277F1">
        <w:t>Уровень звука и эквивалентный уровень звука, создаваемые аппаратурой на рабочем месте не долж</w:t>
      </w:r>
      <w:r w:rsidR="008277F1">
        <w:t>е</w:t>
      </w:r>
      <w:r w:rsidRPr="008277F1">
        <w:t xml:space="preserve">н превышать </w:t>
      </w:r>
      <w:r w:rsidR="008277F1">
        <w:t>52</w:t>
      </w:r>
      <w:r w:rsidRPr="008277F1">
        <w:t xml:space="preserve"> дБ А</w:t>
      </w:r>
      <w:r w:rsidR="008277F1">
        <w:t xml:space="preserve"> при номинальной выходной мощности</w:t>
      </w:r>
      <w:r w:rsidR="00482532">
        <w:t xml:space="preserve"> и полной нагрузке</w:t>
      </w:r>
      <w:r w:rsidRPr="008277F1">
        <w:t>.</w:t>
      </w:r>
    </w:p>
    <w:p w:rsidR="00636346" w:rsidRPr="00947DAB" w:rsidRDefault="00636346" w:rsidP="00636346">
      <w:pPr>
        <w:pStyle w:val="1"/>
        <w:numPr>
          <w:ilvl w:val="0"/>
          <w:numId w:val="2"/>
        </w:numPr>
      </w:pPr>
      <w:bookmarkStart w:id="13" w:name="_Toc416028981"/>
      <w:r w:rsidRPr="00947DAB">
        <w:t>ТРЕБОВАНИЯ К СОСТАВУ ПОСТАВЛЯЕМОЙ ДОКУМЕНТАЦИИ</w:t>
      </w:r>
      <w:bookmarkEnd w:id="13"/>
    </w:p>
    <w:p w:rsidR="004608FB" w:rsidRPr="00947DAB" w:rsidRDefault="004608FB" w:rsidP="004608FB">
      <w:pPr>
        <w:pStyle w:val="a3"/>
        <w:numPr>
          <w:ilvl w:val="1"/>
          <w:numId w:val="2"/>
        </w:numPr>
      </w:pPr>
      <w:r w:rsidRPr="00947DAB">
        <w:t>Поставщиком должны быть представлены данные о предлагаемой к поставке эксплуатационно-техни</w:t>
      </w:r>
      <w:r w:rsidR="00C13AEB">
        <w:t xml:space="preserve">ческой документации на русском </w:t>
      </w:r>
      <w:r w:rsidRPr="00947DAB">
        <w:t xml:space="preserve"> язык</w:t>
      </w:r>
      <w:r w:rsidR="00C13AEB">
        <w:t>е</w:t>
      </w:r>
      <w:r w:rsidRPr="00947DAB"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эксплуатацию, руководства по инсталляции ПО,  методик испытаний) оборудования.</w:t>
      </w:r>
    </w:p>
    <w:p w:rsidR="00E467A1" w:rsidRPr="00947DAB" w:rsidRDefault="004608FB" w:rsidP="004608FB">
      <w:pPr>
        <w:pStyle w:val="a3"/>
        <w:numPr>
          <w:ilvl w:val="1"/>
          <w:numId w:val="2"/>
        </w:numPr>
      </w:pPr>
      <w:r w:rsidRPr="00947DAB">
        <w:t>Документация должна включать</w:t>
      </w:r>
      <w:r w:rsidR="00AF2064" w:rsidRPr="00947DAB">
        <w:t>, в том числе</w:t>
      </w:r>
      <w:r w:rsidR="00E467A1" w:rsidRPr="00947DAB">
        <w:t>:</w:t>
      </w:r>
    </w:p>
    <w:p w:rsidR="00AF2064" w:rsidRPr="00947DAB" w:rsidRDefault="00AF2064" w:rsidP="00AF2064">
      <w:pPr>
        <w:pStyle w:val="a3"/>
        <w:numPr>
          <w:ilvl w:val="2"/>
          <w:numId w:val="2"/>
        </w:numPr>
      </w:pPr>
      <w:r w:rsidRPr="00947DAB">
        <w:t>Паспорт, на каждый вид оборудования;</w:t>
      </w:r>
    </w:p>
    <w:p w:rsidR="004608FB" w:rsidRPr="001218C3" w:rsidRDefault="005009A4" w:rsidP="00E467A1">
      <w:pPr>
        <w:pStyle w:val="a3"/>
        <w:numPr>
          <w:ilvl w:val="2"/>
          <w:numId w:val="2"/>
        </w:numPr>
      </w:pPr>
      <w:r>
        <w:t>с</w:t>
      </w:r>
      <w:r w:rsidR="004608FB" w:rsidRPr="001218C3">
        <w:t>пецификации поставляемого оборудования, ПО</w:t>
      </w:r>
      <w:r w:rsidR="001218C3" w:rsidRPr="001218C3">
        <w:t>;</w:t>
      </w:r>
    </w:p>
    <w:p w:rsidR="004608FB" w:rsidRPr="00947DAB" w:rsidRDefault="005009A4" w:rsidP="00E467A1">
      <w:pPr>
        <w:pStyle w:val="a3"/>
        <w:numPr>
          <w:ilvl w:val="2"/>
          <w:numId w:val="2"/>
        </w:numPr>
      </w:pPr>
      <w:r>
        <w:t>к</w:t>
      </w:r>
      <w:r w:rsidR="004608FB" w:rsidRPr="00947DAB">
        <w:t xml:space="preserve">опии сертификатов соответствия требованиям </w:t>
      </w:r>
      <w:proofErr w:type="spellStart"/>
      <w:r w:rsidR="004608FB" w:rsidRPr="00947DAB">
        <w:t>Минкомсвязи</w:t>
      </w:r>
      <w:proofErr w:type="spellEnd"/>
      <w:r w:rsidR="004608FB" w:rsidRPr="00947DAB">
        <w:t xml:space="preserve"> РФ, сертификатов происхождения товаров и соответствия качеству, либо информация о сроках получения сертификатов</w:t>
      </w:r>
      <w:r w:rsidR="001218C3">
        <w:t>;</w:t>
      </w:r>
    </w:p>
    <w:p w:rsidR="00E467A1" w:rsidRPr="00947DAB" w:rsidRDefault="00E467A1" w:rsidP="00E467A1">
      <w:pPr>
        <w:pStyle w:val="a3"/>
        <w:numPr>
          <w:ilvl w:val="2"/>
          <w:numId w:val="2"/>
        </w:numPr>
      </w:pPr>
      <w:r w:rsidRPr="00947DAB">
        <w:t xml:space="preserve">места расположения сервисных центров и центров обучения в России. </w:t>
      </w:r>
    </w:p>
    <w:p w:rsidR="004608FB" w:rsidRPr="00947DAB" w:rsidRDefault="004608FB" w:rsidP="00E467A1">
      <w:pPr>
        <w:pStyle w:val="a3"/>
        <w:numPr>
          <w:ilvl w:val="1"/>
          <w:numId w:val="2"/>
        </w:numPr>
      </w:pPr>
      <w:r w:rsidRPr="00947DAB"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Pr="001218C3" w:rsidRDefault="00636346" w:rsidP="00636346">
      <w:pPr>
        <w:pStyle w:val="1"/>
        <w:numPr>
          <w:ilvl w:val="0"/>
          <w:numId w:val="2"/>
        </w:numPr>
      </w:pPr>
      <w:bookmarkStart w:id="14" w:name="_Toc416028982"/>
      <w:r w:rsidRPr="001218C3">
        <w:lastRenderedPageBreak/>
        <w:t>ТРЕБОВАНИЯ К ГАРАНТИЙНЫМ ОБЯЗАТЕЛЬСТВАМ</w:t>
      </w:r>
      <w:bookmarkEnd w:id="14"/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Гарантийный срок должен быть не менее 24 месяцев с момента ввода в действие аппаратуры и ПО.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В течение гарантийного срока Поставщик должен производить безвозмездную замену или ремонт </w:t>
      </w:r>
      <w:r w:rsidR="001218C3">
        <w:t>оборудования электропитания</w:t>
      </w:r>
      <w:r w:rsidRPr="001218C3">
        <w:t>, а также устранять функциональные нарушения в работе оборудования</w:t>
      </w:r>
      <w:r w:rsidR="001218C3" w:rsidRPr="001218C3">
        <w:t xml:space="preserve"> </w:t>
      </w:r>
      <w:r w:rsidR="001218C3">
        <w:t>электропитания</w:t>
      </w:r>
      <w:r w:rsidRPr="001218C3"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аппаратуры. Состав послегарантийного ЗИП и условия поставки должны оговариваться дополнительно.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15" w:name="_Toc416028983"/>
      <w:r w:rsidRPr="004355E8">
        <w:t>ТРЕБОВАНИЯ К ЗИП</w:t>
      </w:r>
      <w:bookmarkEnd w:id="15"/>
    </w:p>
    <w:p w:rsidR="00636346" w:rsidRPr="004355E8" w:rsidRDefault="00933EE4" w:rsidP="00933EE4">
      <w:pPr>
        <w:pStyle w:val="a3"/>
        <w:numPr>
          <w:ilvl w:val="1"/>
          <w:numId w:val="2"/>
        </w:numPr>
      </w:pPr>
      <w:r w:rsidRPr="004355E8">
        <w:t>Поставщик должен представить данные о необходимом комплекте ЗИП для обеспечения эксплуатации оборудования Системы в течение гарантийного срока.</w:t>
      </w:r>
    </w:p>
    <w:p w:rsidR="00933EE4" w:rsidRPr="004355E8" w:rsidRDefault="00933EE4" w:rsidP="00933EE4">
      <w:pPr>
        <w:pStyle w:val="a3"/>
        <w:numPr>
          <w:ilvl w:val="1"/>
          <w:numId w:val="2"/>
        </w:numPr>
      </w:pPr>
      <w:r w:rsidRPr="004355E8">
        <w:t>Состав ЗИП должен оговариваться в контракте</w:t>
      </w:r>
      <w:r w:rsidR="004355E8">
        <w:t>.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16" w:name="_Toc416028984"/>
      <w:r w:rsidRPr="0016017C">
        <w:t>ТРЕБОВАНИЯ К РЕМОНТУ</w:t>
      </w:r>
      <w:bookmarkEnd w:id="16"/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Замена съемных элементов и однотипных блоков, не содержащих элементов эксплуатационной регулировки, должна выполняться без подстройки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 xml:space="preserve">Замена съемных </w:t>
      </w:r>
      <w:r w:rsidR="0016017C">
        <w:t>блоков</w:t>
      </w:r>
      <w:r w:rsidRPr="0016017C">
        <w:t xml:space="preserve"> должна обеспечиваться без выключения электропитания;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в течение срока службы оборудования обеспечивает его ремонт;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17" w:name="_Toc416028985"/>
      <w:r w:rsidRPr="004355E8">
        <w:t>ТРЕБОВАНИЯ К КОНТРОЛЬНО-ИЗМЕРИТЕЛЬНОЙ АППАРАТУРЕ</w:t>
      </w:r>
      <w:bookmarkEnd w:id="17"/>
    </w:p>
    <w:p w:rsidR="00636346" w:rsidRPr="004355E8" w:rsidRDefault="00BB2ECA" w:rsidP="00BB2ECA">
      <w:pPr>
        <w:pStyle w:val="a3"/>
        <w:numPr>
          <w:ilvl w:val="1"/>
          <w:numId w:val="2"/>
        </w:numPr>
      </w:pPr>
      <w:r w:rsidRPr="004355E8">
        <w:t>Требования не предъявляются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18" w:name="_Toc416028986"/>
      <w:r w:rsidRPr="0016017C">
        <w:t>ТРЕБОВАНИЯ К УЧЕБНО-ТРЕНИРОВОЧНЫМ СРЕДСТВАМ</w:t>
      </w:r>
      <w:bookmarkEnd w:id="18"/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Базовый курс подготовки специалистов Заказчика проводится специалистами Поставщика в учебных центрах Заказчика. Базовый курс подготовки должен охватывать обучение по работам (монтаж, настройка, эксплуатация, инсталляция ПО) со всем требуемым оборудованием и приборами;</w:t>
      </w:r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 окончании курса обучения слушатели должны получить сертификаты, свидетельствующие о получении соответствующей квалификации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19" w:name="_Toc416028987"/>
      <w:r w:rsidRPr="0016017C">
        <w:lastRenderedPageBreak/>
        <w:t>НЕОБХОДИМЫЕ УСЛУГИ ПОСТАВЩИКА</w:t>
      </w:r>
      <w:bookmarkEnd w:id="19"/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должен представить условия оказания следующих услуг: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Обучение эксплуатационного персонала Заказчика;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Доставка оборудования (включая страхование, получение разрешения на ввоз, транспортировку, </w:t>
      </w:r>
      <w:proofErr w:type="spellStart"/>
      <w:r w:rsidRPr="00A62106">
        <w:t>растаможивание</w:t>
      </w:r>
      <w:proofErr w:type="spellEnd"/>
      <w:r w:rsidRPr="00A62106">
        <w:t xml:space="preserve">, разгрузку, размещение на площадках Заказчика);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Гарантийное обслуживание;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>Послегарантийное обслуживание.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20" w:name="_Toc416028988"/>
      <w:r w:rsidRPr="00F06C58">
        <w:t>ТРЕБОВАНИЯ К ШЕФ-МОНТАЖУ</w:t>
      </w:r>
      <w:bookmarkEnd w:id="20"/>
    </w:p>
    <w:p w:rsidR="00BB2ECA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21" w:name="_Toc416028989"/>
      <w:r w:rsidRPr="00F06C58">
        <w:t>ТРЕБОВАНИЯ К ИСПЫТАНИЯМ</w:t>
      </w:r>
      <w:bookmarkEnd w:id="21"/>
    </w:p>
    <w:p w:rsidR="00636346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22" w:name="_Toc416028990"/>
      <w:r w:rsidRPr="00F06C58">
        <w:t>ТРЕБОВАНИЯ К УСЛОВИЯМ ТРАНСПОРТИРОВКИ И ХРАНЕНИЯ</w:t>
      </w:r>
      <w:bookmarkEnd w:id="22"/>
    </w:p>
    <w:p w:rsidR="00636346" w:rsidRDefault="009A04BA" w:rsidP="009A04BA">
      <w:pPr>
        <w:pStyle w:val="a3"/>
        <w:numPr>
          <w:ilvl w:val="1"/>
          <w:numId w:val="2"/>
        </w:numPr>
      </w:pPr>
      <w:r w:rsidRPr="009A04BA">
        <w:t>Не предъявляются в связи с тем, что за доставку</w:t>
      </w:r>
      <w:r w:rsidR="00F06C58">
        <w:t xml:space="preserve"> </w:t>
      </w:r>
      <w:r w:rsidRPr="009A04BA">
        <w:t>ответственность возлагается на Поставщика.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B1647D" w:rsidRDefault="00B1647D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B1647D" w:rsidRDefault="00B1647D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9A04BA"/>
    <w:sectPr w:rsidR="00B1647D" w:rsidRPr="00636346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04" w:rsidRDefault="00281004" w:rsidP="00AF2064">
      <w:pPr>
        <w:spacing w:after="0" w:line="240" w:lineRule="auto"/>
      </w:pPr>
      <w:r>
        <w:separator/>
      </w:r>
    </w:p>
  </w:endnote>
  <w:endnote w:type="continuationSeparator" w:id="0">
    <w:p w:rsidR="00281004" w:rsidRDefault="00281004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B7C" w:rsidRDefault="00C82B7C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04" w:rsidRDefault="00281004" w:rsidP="00AF2064">
      <w:pPr>
        <w:spacing w:after="0" w:line="240" w:lineRule="auto"/>
      </w:pPr>
      <w:r>
        <w:separator/>
      </w:r>
    </w:p>
  </w:footnote>
  <w:footnote w:type="continuationSeparator" w:id="0">
    <w:p w:rsidR="00281004" w:rsidRDefault="00281004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C82B7C" w:rsidRDefault="00C82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D7D5DB0" wp14:editId="0D800AB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B7C" w:rsidRDefault="00C82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941AA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C82B7C" w:rsidRDefault="00C82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941AA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Хайруллин Радик Хакимович">
    <w15:presenceInfo w15:providerId="AD" w15:userId="S-1-5-21-438639274-1736676612-2463291260-109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14076"/>
    <w:rsid w:val="000506D7"/>
    <w:rsid w:val="00076890"/>
    <w:rsid w:val="000A6692"/>
    <w:rsid w:val="000B0D67"/>
    <w:rsid w:val="000D120B"/>
    <w:rsid w:val="001002BE"/>
    <w:rsid w:val="001218C3"/>
    <w:rsid w:val="001532D5"/>
    <w:rsid w:val="0016017C"/>
    <w:rsid w:val="00160EE2"/>
    <w:rsid w:val="00173770"/>
    <w:rsid w:val="00192C61"/>
    <w:rsid w:val="00193AD0"/>
    <w:rsid w:val="001A331D"/>
    <w:rsid w:val="001C4906"/>
    <w:rsid w:val="001C781C"/>
    <w:rsid w:val="001E1F59"/>
    <w:rsid w:val="00217896"/>
    <w:rsid w:val="00281004"/>
    <w:rsid w:val="00320BE3"/>
    <w:rsid w:val="003349DD"/>
    <w:rsid w:val="00350B23"/>
    <w:rsid w:val="0037128C"/>
    <w:rsid w:val="003E68AF"/>
    <w:rsid w:val="003F6E35"/>
    <w:rsid w:val="003F7786"/>
    <w:rsid w:val="00412A77"/>
    <w:rsid w:val="00413500"/>
    <w:rsid w:val="004308EC"/>
    <w:rsid w:val="004355E8"/>
    <w:rsid w:val="004608FB"/>
    <w:rsid w:val="00482532"/>
    <w:rsid w:val="004E06EC"/>
    <w:rsid w:val="004F30A7"/>
    <w:rsid w:val="005009A4"/>
    <w:rsid w:val="00585655"/>
    <w:rsid w:val="00587072"/>
    <w:rsid w:val="00594A64"/>
    <w:rsid w:val="005E2391"/>
    <w:rsid w:val="005E394C"/>
    <w:rsid w:val="005E5114"/>
    <w:rsid w:val="00634BE3"/>
    <w:rsid w:val="00636346"/>
    <w:rsid w:val="0064786B"/>
    <w:rsid w:val="006A1961"/>
    <w:rsid w:val="006D4018"/>
    <w:rsid w:val="006F4876"/>
    <w:rsid w:val="007410B4"/>
    <w:rsid w:val="00744694"/>
    <w:rsid w:val="007810C3"/>
    <w:rsid w:val="00796D02"/>
    <w:rsid w:val="007A72B8"/>
    <w:rsid w:val="007B1998"/>
    <w:rsid w:val="0081503C"/>
    <w:rsid w:val="00823457"/>
    <w:rsid w:val="008277F1"/>
    <w:rsid w:val="0084421D"/>
    <w:rsid w:val="0086498B"/>
    <w:rsid w:val="008941AA"/>
    <w:rsid w:val="008A45F5"/>
    <w:rsid w:val="008C2ED1"/>
    <w:rsid w:val="008D3CBF"/>
    <w:rsid w:val="008D4A16"/>
    <w:rsid w:val="008E7917"/>
    <w:rsid w:val="0090520F"/>
    <w:rsid w:val="00933EE4"/>
    <w:rsid w:val="00947DAB"/>
    <w:rsid w:val="0096224D"/>
    <w:rsid w:val="009A04BA"/>
    <w:rsid w:val="009A7A14"/>
    <w:rsid w:val="009B2565"/>
    <w:rsid w:val="009C0541"/>
    <w:rsid w:val="00A057E2"/>
    <w:rsid w:val="00A15106"/>
    <w:rsid w:val="00A50B10"/>
    <w:rsid w:val="00A53E66"/>
    <w:rsid w:val="00A62106"/>
    <w:rsid w:val="00A62A7E"/>
    <w:rsid w:val="00A6411F"/>
    <w:rsid w:val="00AF2064"/>
    <w:rsid w:val="00AF66F1"/>
    <w:rsid w:val="00B1647D"/>
    <w:rsid w:val="00B66724"/>
    <w:rsid w:val="00B71E4A"/>
    <w:rsid w:val="00BB2ECA"/>
    <w:rsid w:val="00BD0FE0"/>
    <w:rsid w:val="00C13AEB"/>
    <w:rsid w:val="00C155BB"/>
    <w:rsid w:val="00C213A6"/>
    <w:rsid w:val="00C25527"/>
    <w:rsid w:val="00C82B7C"/>
    <w:rsid w:val="00CB27FA"/>
    <w:rsid w:val="00CB41E3"/>
    <w:rsid w:val="00CE395C"/>
    <w:rsid w:val="00CF23D6"/>
    <w:rsid w:val="00D426B7"/>
    <w:rsid w:val="00D570E6"/>
    <w:rsid w:val="00DA16ED"/>
    <w:rsid w:val="00E25E1E"/>
    <w:rsid w:val="00E467A1"/>
    <w:rsid w:val="00E960B1"/>
    <w:rsid w:val="00EF7E36"/>
    <w:rsid w:val="00F06C58"/>
    <w:rsid w:val="00F363C7"/>
    <w:rsid w:val="00F47DBA"/>
    <w:rsid w:val="00F73C4B"/>
    <w:rsid w:val="00F936DC"/>
    <w:rsid w:val="00FA4A3D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647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8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647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631B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87F55"/>
    <w:rsid w:val="00231952"/>
    <w:rsid w:val="003E1A7C"/>
    <w:rsid w:val="005754F1"/>
    <w:rsid w:val="00631B6B"/>
    <w:rsid w:val="0065157E"/>
    <w:rsid w:val="00656145"/>
    <w:rsid w:val="006E3A6D"/>
    <w:rsid w:val="007649ED"/>
    <w:rsid w:val="007B5B07"/>
    <w:rsid w:val="00930F3B"/>
    <w:rsid w:val="009F32A6"/>
    <w:rsid w:val="00A064C4"/>
    <w:rsid w:val="00A35F15"/>
    <w:rsid w:val="00D86AE6"/>
    <w:rsid w:val="00E0050A"/>
    <w:rsid w:val="00E813D9"/>
    <w:rsid w:val="00EA35B0"/>
    <w:rsid w:val="00FD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6F3FFC-A2B4-4BAA-8C50-D54E2090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14354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Системы постоянного тока 2-8кВт</dc:subject>
  <dc:creator>Уфа</dc:creator>
  <cp:lastModifiedBy>Фаррахова Эльвера Римовна</cp:lastModifiedBy>
  <cp:revision>5</cp:revision>
  <cp:lastPrinted>2016-03-17T05:45:00Z</cp:lastPrinted>
  <dcterms:created xsi:type="dcterms:W3CDTF">2016-03-17T05:24:00Z</dcterms:created>
  <dcterms:modified xsi:type="dcterms:W3CDTF">2016-03-22T05:47:00Z</dcterms:modified>
</cp:coreProperties>
</file>